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64" w:rsidRDefault="00351364" w:rsidP="00351364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Monotype Corsiva" w:hAnsi="Monotype Corsiva"/>
          <w:b/>
          <w:bCs/>
          <w:color w:val="000000"/>
          <w:sz w:val="52"/>
          <w:szCs w:val="52"/>
        </w:rPr>
        <w:t>Публичный отчёт директора</w:t>
      </w:r>
      <w:r>
        <w:t> 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</w:pPr>
      <w:r>
        <w:t> 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муниципального бюджетного общеобразовательного учреждения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«Дербентская гимназия №2» 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за 2021-2022 учебный год</w:t>
      </w:r>
    </w:p>
    <w:p w:rsidR="00351364" w:rsidRDefault="00351364" w:rsidP="0035136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A12743" w:rsidRDefault="00351364" w:rsidP="0035136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1274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1"/>
        <w:gridCol w:w="6226"/>
      </w:tblGrid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«Дербентская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51364" w:rsidRPr="006A1236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A1236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A1236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A1236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368600,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51364" w:rsidRPr="006A1236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A1236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A1236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407 61 41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gimn2.derbent@yandex.ru</w:t>
            </w:r>
          </w:p>
        </w:tc>
      </w:tr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116F3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Дербент»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От 09.03.2016  №8496, серия 05 Л01 №0002881</w:t>
            </w:r>
          </w:p>
        </w:tc>
      </w:tr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01.04.2016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6388,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0001299;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6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4.2) </w:t>
      </w:r>
      <w:r w:rsidRPr="00D6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«Дербентская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экологическом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2002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конкуренцию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80%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20%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близлежащих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6"/>
        <w:gridCol w:w="6991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51364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1364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1364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Default="00351364" w:rsidP="00BC6A1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51364" w:rsidRPr="00D3120A" w:rsidRDefault="00351364" w:rsidP="00BC6A1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51364" w:rsidRPr="00D3120A" w:rsidRDefault="00351364" w:rsidP="00BC6A1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902DE9" w:rsidRDefault="00351364" w:rsidP="003513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DE9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902D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DE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2D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902DE9" w:rsidRDefault="00351364" w:rsidP="003513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</w:p>
    <w:p w:rsidR="00351364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364" w:rsidRPr="007708B1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ориентирован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четырехлетний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), 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), 10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полноценный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493"/>
        <w:gridCol w:w="2819"/>
        <w:gridCol w:w="1989"/>
        <w:gridCol w:w="1965"/>
      </w:tblGrid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1364" w:rsidRDefault="00351364" w:rsidP="00BC6A1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51364" w:rsidRDefault="00351364" w:rsidP="00BC6A1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08B1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3"/>
        <w:gridCol w:w="2764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08B1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08B1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08B1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320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D1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4.2).</w:t>
      </w:r>
      <w:proofErr w:type="gramEnd"/>
    </w:p>
    <w:p w:rsidR="00351364" w:rsidRPr="00D3120A" w:rsidRDefault="00351364" w:rsidP="003513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антикоронавирусных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мерах</w:t>
      </w:r>
    </w:p>
    <w:p w:rsidR="00351364" w:rsidRPr="007708B1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продолжала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Дербента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8B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708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708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настенные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антисептической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многоразового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51364" w:rsidRPr="00D3120A" w:rsidRDefault="00351364" w:rsidP="003513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рекреаций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создала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подготовила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смещенным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каскадное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распространяли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регламентирующий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4"/>
        <w:gridCol w:w="1493"/>
        <w:gridCol w:w="3230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«Санитарно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02.11.2021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</w:p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01.01.2024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22.07.2021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02/14750-2021-24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8/1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10.08.2021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25.01.2021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-92/03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16.11.2020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-2072/03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09.10.2020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-1730/03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откорректированы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/1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25.03.2020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14.098.2019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351364" w:rsidRPr="00A12743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недопущения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03.12.2021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обучение»</w:t>
            </w:r>
          </w:p>
        </w:tc>
      </w:tr>
      <w:tr w:rsidR="00351364" w:rsidRPr="008033EB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RPr="009B4166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днями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RPr="009E11B8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26.08.2021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51364" w:rsidRPr="009E11B8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51364" w:rsidRPr="009E11B8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C1D60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9E11B8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9E11B8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1364" w:rsidRPr="009E11B8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proofErr w:type="gramEnd"/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1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разработало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вынесло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получило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96%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запланирована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масштабная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постепенному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объективны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короновирусной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отсутствовало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феврале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появилась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51364" w:rsidRPr="00D3120A" w:rsidRDefault="00351364" w:rsidP="003513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ноутбуками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увеличили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проработали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уменьшили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недостаточного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86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сожалению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смогли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преобладает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5.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углубленном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4"/>
        <w:gridCol w:w="2087"/>
        <w:gridCol w:w="2708"/>
        <w:gridCol w:w="2708"/>
      </w:tblGrid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3120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2020/21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3120A" w:rsidRDefault="00351364" w:rsidP="00BC6A11">
            <w:pPr>
              <w:rPr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351364" w:rsidRPr="0083073C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83073C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30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83073C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83073C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351364" w:rsidRPr="0083073C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351364" w:rsidRPr="00DB528B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4.2).</w:t>
      </w:r>
      <w:proofErr w:type="gramEnd"/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Категории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Default="00351364" w:rsidP="003513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B52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52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(0,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оздоровительного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скорректированы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9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Октябрь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ноябрь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традиционном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25.09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25.12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гибридном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повлияли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Pr="00D3120A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364" w:rsidRPr="0083073C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30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урок»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«Курсы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51364" w:rsidRPr="00D3120A" w:rsidRDefault="00351364" w:rsidP="0035136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«Ключевые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«Активность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спех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Default="00351364" w:rsidP="003513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Pr="0083073C" w:rsidRDefault="00351364" w:rsidP="0035136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принимала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Default="00351364" w:rsidP="003513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51364" w:rsidRPr="00D3120A" w:rsidRDefault="00351364" w:rsidP="003513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фотоконкурсы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чтецов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1364" w:rsidRPr="00D3120A" w:rsidRDefault="00351364" w:rsidP="003513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1364" w:rsidRPr="00D3120A" w:rsidRDefault="00351364" w:rsidP="003513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1364" w:rsidRPr="00D3120A" w:rsidRDefault="00351364" w:rsidP="003513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1364" w:rsidRPr="002C396B" w:rsidRDefault="00351364" w:rsidP="003513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351364" w:rsidRPr="002C396B" w:rsidRDefault="00351364" w:rsidP="003513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51364" w:rsidRPr="002C396B" w:rsidRDefault="00351364" w:rsidP="003513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запретом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27.04.2021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10.05.2021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19.10.2021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10.11.2021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вступали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оценивалась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краеведческого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скорректированы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25.10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традиционном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25.10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27.12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гибридном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танцевальные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существенно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3"/>
        <w:gridCol w:w="6202"/>
        <w:gridCol w:w="2252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2020/21),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"/>
        <w:gridCol w:w="854"/>
        <w:gridCol w:w="992"/>
        <w:gridCol w:w="390"/>
        <w:gridCol w:w="928"/>
        <w:gridCol w:w="310"/>
        <w:gridCol w:w="928"/>
        <w:gridCol w:w="310"/>
        <w:gridCol w:w="992"/>
        <w:gridCol w:w="265"/>
        <w:gridCol w:w="992"/>
        <w:gridCol w:w="265"/>
        <w:gridCol w:w="992"/>
        <w:gridCol w:w="265"/>
      </w:tblGrid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72C6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52E7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52E7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52E7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- 42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,5%).</w:t>
      </w:r>
      <w:proofErr w:type="gramEnd"/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"/>
        <w:gridCol w:w="854"/>
        <w:gridCol w:w="992"/>
        <w:gridCol w:w="390"/>
        <w:gridCol w:w="928"/>
        <w:gridCol w:w="310"/>
        <w:gridCol w:w="928"/>
        <w:gridCol w:w="310"/>
        <w:gridCol w:w="992"/>
        <w:gridCol w:w="265"/>
        <w:gridCol w:w="992"/>
        <w:gridCol w:w="265"/>
        <w:gridCol w:w="992"/>
        <w:gridCol w:w="265"/>
      </w:tblGrid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BB30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1,8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37,6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0,8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9,2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8,4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223"/>
        <w:gridCol w:w="1433"/>
        <w:gridCol w:w="515"/>
        <w:gridCol w:w="1336"/>
        <w:gridCol w:w="575"/>
        <w:gridCol w:w="1336"/>
        <w:gridCol w:w="575"/>
        <w:gridCol w:w="1433"/>
        <w:gridCol w:w="325"/>
        <w:gridCol w:w="1433"/>
        <w:gridCol w:w="325"/>
        <w:gridCol w:w="1433"/>
        <w:gridCol w:w="325"/>
      </w:tblGrid>
      <w:tr w:rsidR="00351364" w:rsidTr="00BC6A11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351364" w:rsidTr="00BC6A11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51364" w:rsidTr="00BC6A11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1364" w:rsidTr="00BC6A11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387D5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уменьшиоась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19,3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-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57"/>
        <w:gridCol w:w="1171"/>
        <w:gridCol w:w="1249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 9-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10.02.2021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понизилось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6"/>
        <w:gridCol w:w="1669"/>
        <w:gridCol w:w="1160"/>
        <w:gridCol w:w="1100"/>
        <w:gridCol w:w="1669"/>
        <w:gridCol w:w="1160"/>
        <w:gridCol w:w="1100"/>
      </w:tblGrid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351364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5003EA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написали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6"/>
        <w:gridCol w:w="2984"/>
        <w:gridCol w:w="1160"/>
        <w:gridCol w:w="1100"/>
        <w:gridCol w:w="1669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Pr="00E73EFE" w:rsidRDefault="00351364" w:rsidP="00BC6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760"/>
        <w:gridCol w:w="515"/>
        <w:gridCol w:w="760"/>
        <w:gridCol w:w="515"/>
        <w:gridCol w:w="760"/>
        <w:gridCol w:w="515"/>
      </w:tblGrid>
      <w:tr w:rsidR="00351364" w:rsidTr="00BC6A11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351364" w:rsidTr="00BC6A11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1364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51364" w:rsidTr="00BC6A1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E73EFE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51364" w:rsidTr="00BC6A1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51364" w:rsidTr="00BC6A1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9"/>
        <w:gridCol w:w="828"/>
        <w:gridCol w:w="828"/>
        <w:gridCol w:w="828"/>
        <w:gridCol w:w="828"/>
      </w:tblGrid>
      <w:tr w:rsidR="00351364" w:rsidRPr="00A12743" w:rsidTr="00BC6A1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«За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особые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успехи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учении»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74CA5" w:rsidRDefault="00351364" w:rsidP="00BC6A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-9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</w:p>
    <w:p w:rsidR="00351364" w:rsidRPr="00D3120A" w:rsidRDefault="00351364" w:rsidP="003513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Default="00351364" w:rsidP="003513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7C6BD4">
        <w:rPr>
          <w:rFonts w:hAnsi="Times New Roman" w:cs="Times New Roman"/>
          <w:color w:val="000000"/>
          <w:sz w:val="24"/>
          <w:szCs w:val="24"/>
        </w:rPr>
        <w:t> 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7C6BD4">
        <w:rPr>
          <w:rFonts w:hAnsi="Times New Roman" w:cs="Times New Roman"/>
          <w:color w:val="000000"/>
          <w:sz w:val="24"/>
          <w:szCs w:val="24"/>
        </w:rPr>
        <w:t> 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7C6BD4">
        <w:rPr>
          <w:rFonts w:hAnsi="Times New Roman" w:cs="Times New Roman"/>
          <w:color w:val="000000"/>
          <w:sz w:val="24"/>
          <w:szCs w:val="24"/>
        </w:rPr>
        <w:t> 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6BD4">
        <w:rPr>
          <w:rFonts w:hAnsi="Times New Roman" w:cs="Times New Roman"/>
          <w:color w:val="000000"/>
          <w:sz w:val="24"/>
          <w:szCs w:val="24"/>
        </w:rPr>
        <w:t> </w:t>
      </w:r>
      <w:r w:rsidRPr="007C6BD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3,4.</w:t>
      </w:r>
    </w:p>
    <w:p w:rsidR="00351364" w:rsidRPr="00D3120A" w:rsidRDefault="00351364" w:rsidP="003513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51364" w:rsidRDefault="00351364" w:rsidP="003513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ВПР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параметрах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50- 53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Default="00351364" w:rsidP="003513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новейшие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721929" w:rsidRDefault="00351364" w:rsidP="003513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8F5B47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Default="00351364" w:rsidP="003513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основании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приказа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12/1 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28.08.2021 </w:t>
      </w:r>
      <w:r w:rsidRPr="00054AA0">
        <w:rPr>
          <w:rFonts w:hAnsi="Times New Roman" w:cs="Times New Roman"/>
          <w:bCs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стали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систематически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заниматься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олимпиадам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2019/20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отсюда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Дибирова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Ахмедова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Магамедова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Рамазанова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лезг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Дибирова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лезг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Дибирова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Беделов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одержала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Рамазанова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одержали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51364" w:rsidTr="00BC6A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351364" w:rsidRPr="00A12743" w:rsidTr="00BC6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8F5B4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460AE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звене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напряженности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телефонной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сбору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предложена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«Удовлетворенность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поступили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организовавших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сократилось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способствовала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Default="00351364" w:rsidP="0035136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33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51364" w:rsidRPr="00120DFE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дефицитов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ИКТ‑компетенций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недостаточную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видят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недостаточную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2022-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351364" w:rsidRDefault="00351364" w:rsidP="003513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1364" w:rsidRDefault="00351364" w:rsidP="003513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6960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3578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1364" w:rsidRDefault="00351364" w:rsidP="0035136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3131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4"/>
        <w:gridCol w:w="2439"/>
        <w:gridCol w:w="3312"/>
      </w:tblGrid>
      <w:tr w:rsidR="00351364" w:rsidRPr="00A12743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4150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58  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13D6B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613D6B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RPr="00FD2495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RPr="00FD2495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FD2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2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2495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254.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1338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300.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Асфальтированная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футболом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бегом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1364" w:rsidRPr="00D3120A" w:rsidRDefault="00351364" w:rsidP="0035136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364" w:rsidRPr="00D3120A" w:rsidRDefault="00351364" w:rsidP="00351364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ноутбуками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50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туристической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364" w:rsidRPr="00D3120A" w:rsidRDefault="00351364" w:rsidP="003513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120A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351364" w:rsidRPr="00D3120A" w:rsidRDefault="00351364" w:rsidP="003513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51364" w:rsidTr="00BC6A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C6BD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C6BD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A74837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53B33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углубленным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97948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97948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97948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97948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797948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(23%)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364" w:rsidTr="00BC6A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51364" w:rsidTr="00BC6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D3120A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64" w:rsidRPr="00FD7D9D" w:rsidRDefault="00351364" w:rsidP="00BC6A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</w:p>
        </w:tc>
      </w:tr>
    </w:tbl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364" w:rsidRPr="00D3120A" w:rsidRDefault="00351364" w:rsidP="003513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12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10C" w:rsidRPr="00351364" w:rsidRDefault="0046510C">
      <w:pPr>
        <w:rPr>
          <w:lang w:val="ru-RU"/>
        </w:rPr>
      </w:pPr>
    </w:p>
    <w:sectPr w:rsidR="0046510C" w:rsidRPr="00351364" w:rsidSect="00F06400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4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54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35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52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5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82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E0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B2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D7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24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51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40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81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87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33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D3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21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108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F2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33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84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C1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02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D3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52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A76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F0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32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A5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10"/>
  </w:num>
  <w:num w:numId="4">
    <w:abstractNumId w:val="22"/>
  </w:num>
  <w:num w:numId="5">
    <w:abstractNumId w:val="0"/>
  </w:num>
  <w:num w:numId="6">
    <w:abstractNumId w:val="19"/>
  </w:num>
  <w:num w:numId="7">
    <w:abstractNumId w:val="25"/>
  </w:num>
  <w:num w:numId="8">
    <w:abstractNumId w:val="23"/>
  </w:num>
  <w:num w:numId="9">
    <w:abstractNumId w:val="8"/>
  </w:num>
  <w:num w:numId="10">
    <w:abstractNumId w:val="5"/>
  </w:num>
  <w:num w:numId="11">
    <w:abstractNumId w:val="4"/>
  </w:num>
  <w:num w:numId="12">
    <w:abstractNumId w:val="24"/>
  </w:num>
  <w:num w:numId="13">
    <w:abstractNumId w:val="14"/>
  </w:num>
  <w:num w:numId="14">
    <w:abstractNumId w:val="27"/>
  </w:num>
  <w:num w:numId="15">
    <w:abstractNumId w:val="20"/>
  </w:num>
  <w:num w:numId="16">
    <w:abstractNumId w:val="2"/>
  </w:num>
  <w:num w:numId="17">
    <w:abstractNumId w:val="15"/>
  </w:num>
  <w:num w:numId="18">
    <w:abstractNumId w:val="9"/>
  </w:num>
  <w:num w:numId="19">
    <w:abstractNumId w:val="28"/>
  </w:num>
  <w:num w:numId="20">
    <w:abstractNumId w:val="18"/>
  </w:num>
  <w:num w:numId="21">
    <w:abstractNumId w:val="3"/>
  </w:num>
  <w:num w:numId="22">
    <w:abstractNumId w:val="12"/>
  </w:num>
  <w:num w:numId="23">
    <w:abstractNumId w:val="13"/>
  </w:num>
  <w:num w:numId="24">
    <w:abstractNumId w:val="17"/>
  </w:num>
  <w:num w:numId="25">
    <w:abstractNumId w:val="26"/>
  </w:num>
  <w:num w:numId="26">
    <w:abstractNumId w:val="7"/>
  </w:num>
  <w:num w:numId="27">
    <w:abstractNumId w:val="21"/>
  </w:num>
  <w:num w:numId="28">
    <w:abstractNumId w:val="6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51364"/>
    <w:rsid w:val="00351364"/>
    <w:rsid w:val="0046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6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136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ocdata">
    <w:name w:val="docdata"/>
    <w:aliases w:val="docy,v5,5201,bqiaagaaeyqcaaagiaiaaao4ewaabcytaaaaaaaaaaaaaaaaaaaaaaaaaaaaaaaaaaaaaaaaaaaaaaaaaaaaaaaaaaaaaaaaaaaaaaaaaaaaaaaaaaaaaaaaaaaaaaaaaaaaaaaaaaaaaaaaaaaaaaaaaaaaaaaaaaaaaaaaaaaaaaaaaaaaaaaaaaaaaaaaaaaaaaaaaaaaaaaaaaaaaaaaaaaaaaaaaaaaaaaa"/>
    <w:basedOn w:val="a"/>
    <w:rsid w:val="00351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5136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7216</Words>
  <Characters>41136</Characters>
  <Application>Microsoft Office Word</Application>
  <DocSecurity>0</DocSecurity>
  <Lines>342</Lines>
  <Paragraphs>96</Paragraphs>
  <ScaleCrop>false</ScaleCrop>
  <Company>Krokoz™</Company>
  <LinksUpToDate>false</LinksUpToDate>
  <CharactersWithSpaces>48256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2</cp:revision>
  <dcterms:created xsi:type="dcterms:W3CDTF">2022-10-24T12:32:00Z</dcterms:created>
  <dcterms:modified xsi:type="dcterms:W3CDTF">2022-10-24T12:32:00Z</dcterms:modified>
</cp:coreProperties>
</file>